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246D" w14:textId="24C2ACD4" w:rsidR="00765485" w:rsidRPr="00076743" w:rsidRDefault="000649B4" w:rsidP="00765485">
      <w:pPr>
        <w:rPr>
          <w:rFonts w:ascii="Arial" w:eastAsia="Times New Roman" w:hAnsi="Arial" w:cs="Times New Roman"/>
          <w:sz w:val="20"/>
          <w:szCs w:val="20"/>
        </w:rPr>
      </w:pPr>
      <w:permStart w:id="1805870349" w:edGrp="everyone"/>
      <w:r w:rsidRPr="00076743">
        <w:rPr>
          <w:noProof/>
          <w:sz w:val="20"/>
          <w:szCs w:val="20"/>
          <w:lang w:eastAsia="en-GB"/>
        </w:rPr>
        <w:drawing>
          <wp:anchor distT="0" distB="0" distL="114300" distR="114300" simplePos="0" relativeHeight="251658240" behindDoc="0" locked="0" layoutInCell="1" allowOverlap="1" wp14:anchorId="6633A8F6" wp14:editId="2F6DE6C8">
            <wp:simplePos x="0" y="0"/>
            <wp:positionH relativeFrom="margin">
              <wp:posOffset>4905375</wp:posOffset>
            </wp:positionH>
            <wp:positionV relativeFrom="paragraph">
              <wp:posOffset>0</wp:posOffset>
            </wp:positionV>
            <wp:extent cx="1002665" cy="81788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66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805870349"/>
    </w:p>
    <w:p w14:paraId="4B48E9B9" w14:textId="77777777" w:rsidR="00076743" w:rsidRDefault="00076743" w:rsidP="00BA5D62">
      <w:pPr>
        <w:keepNext/>
        <w:keepLines/>
        <w:spacing w:after="240" w:line="276" w:lineRule="auto"/>
        <w:outlineLvl w:val="1"/>
        <w:rPr>
          <w:rFonts w:ascii="Arial" w:eastAsia="Times New Roman" w:hAnsi="Arial" w:cs="Times New Roman"/>
          <w:b/>
          <w:bCs/>
          <w:sz w:val="18"/>
          <w:szCs w:val="18"/>
          <w:u w:val="single"/>
        </w:rPr>
      </w:pPr>
    </w:p>
    <w:p w14:paraId="08C6A565" w14:textId="473B3A25" w:rsidR="00D220A7" w:rsidRPr="002E4515" w:rsidRDefault="008001D4" w:rsidP="00ED2644">
      <w:pPr>
        <w:pStyle w:val="NoSpacing"/>
        <w:jc w:val="center"/>
        <w:rPr>
          <w:b/>
          <w:color w:val="2F5496" w:themeColor="accent1" w:themeShade="BF"/>
          <w:sz w:val="36"/>
          <w:szCs w:val="36"/>
        </w:rPr>
      </w:pPr>
      <w:r w:rsidRPr="002E4515">
        <w:rPr>
          <w:b/>
          <w:color w:val="2F5496" w:themeColor="accent1" w:themeShade="BF"/>
          <w:sz w:val="36"/>
          <w:szCs w:val="36"/>
        </w:rPr>
        <w:t>Returns Policy</w:t>
      </w:r>
    </w:p>
    <w:p w14:paraId="008FBCAC" w14:textId="77777777" w:rsidR="00ED2644" w:rsidRDefault="00ED2644" w:rsidP="00ED2644">
      <w:pPr>
        <w:pStyle w:val="NoSpacing"/>
        <w:rPr>
          <w:rFonts w:cs="Arial"/>
        </w:rPr>
      </w:pPr>
    </w:p>
    <w:p w14:paraId="359237E0" w14:textId="1BFF2F91" w:rsidR="008001D4" w:rsidRDefault="008001D4" w:rsidP="00ED2644">
      <w:pPr>
        <w:pStyle w:val="NoSpacing"/>
        <w:rPr>
          <w:rFonts w:cs="Arial"/>
        </w:rPr>
      </w:pPr>
      <w:r w:rsidRPr="008001D4">
        <w:rPr>
          <w:rFonts w:cs="Arial"/>
        </w:rPr>
        <w:t xml:space="preserve">All goods supplied by the SciQuip Ltd shall be examined and checked immediately upon receipt by the buyer. SciQuip Ltd should be notified in writing within 48 hours of any damages, </w:t>
      </w:r>
      <w:proofErr w:type="gramStart"/>
      <w:r w:rsidRPr="008001D4">
        <w:rPr>
          <w:rFonts w:cs="Arial"/>
        </w:rPr>
        <w:t>shortages</w:t>
      </w:r>
      <w:proofErr w:type="gramEnd"/>
      <w:r w:rsidRPr="008001D4">
        <w:rPr>
          <w:rFonts w:cs="Arial"/>
        </w:rPr>
        <w:t xml:space="preserve"> or errors in the consignment. No claim whatsoever will be accepted by the Company in respect of any damage or shortage after this time. Where there is total loss of the Goods in transit, the customer must notify the company within seven days of the invoice. If no such notice is given, the Goods shall be deemed to have been supplied in accordance with the order and to have been accepted by the Buyer.</w:t>
      </w:r>
      <w:r w:rsidRPr="008001D4">
        <w:rPr>
          <w:rFonts w:cs="Arial"/>
        </w:rPr>
        <w:br/>
      </w:r>
      <w:r w:rsidRPr="008001D4">
        <w:rPr>
          <w:rFonts w:cs="Arial"/>
        </w:rPr>
        <w:br/>
        <w:t xml:space="preserve">Goods that conform to the Buyer's order may not be returned without the consent of the Seller. The Seller reserves the right to impose a handling charge of </w:t>
      </w:r>
      <w:r w:rsidR="001372BC">
        <w:rPr>
          <w:rFonts w:cs="Arial"/>
        </w:rPr>
        <w:t xml:space="preserve">up to 25% </w:t>
      </w:r>
      <w:r w:rsidRPr="008001D4">
        <w:rPr>
          <w:rFonts w:cs="Arial"/>
        </w:rPr>
        <w:t>of the net invoice value for these Goods.</w:t>
      </w:r>
      <w:r w:rsidRPr="008001D4">
        <w:rPr>
          <w:rFonts w:cs="Arial"/>
        </w:rPr>
        <w:br/>
      </w:r>
      <w:r w:rsidRPr="008001D4">
        <w:rPr>
          <w:rFonts w:cs="Arial"/>
        </w:rPr>
        <w:br/>
        <w:t>SciQuip Ltd reserves the right to refuse to accept any Goods returned, for whatever reason, if after inspection such Goods or their packaging prove unsatisfactory in any way.</w:t>
      </w:r>
      <w:r w:rsidRPr="008001D4">
        <w:rPr>
          <w:rFonts w:cs="Arial"/>
        </w:rPr>
        <w:br/>
      </w:r>
      <w:r w:rsidRPr="008001D4">
        <w:rPr>
          <w:rFonts w:cs="Arial"/>
        </w:rPr>
        <w:br/>
        <w:t>The Buyer is responsible for ensuring that any returns are free from biological and chemical hazard. SciQuip Ltd reserves the right to refuse to accept Goods which in its view present a hazard to its staff or which may infringe the Health &amp; Safety at Work legislation.</w:t>
      </w:r>
    </w:p>
    <w:p w14:paraId="69005BFF" w14:textId="77777777" w:rsidR="00D220A7" w:rsidRPr="008001D4" w:rsidRDefault="00D220A7" w:rsidP="00ED2644">
      <w:pPr>
        <w:pStyle w:val="NoSpacing"/>
        <w:rPr>
          <w:rFonts w:cs="Arial"/>
        </w:rPr>
      </w:pPr>
    </w:p>
    <w:p w14:paraId="4576670A" w14:textId="77777777" w:rsidR="008001D4" w:rsidRDefault="008001D4" w:rsidP="00ED2644">
      <w:pPr>
        <w:pStyle w:val="NoSpacing"/>
        <w:rPr>
          <w:rFonts w:cs="Arial"/>
        </w:rPr>
      </w:pPr>
      <w:proofErr w:type="gramStart"/>
      <w:r w:rsidRPr="008001D4">
        <w:rPr>
          <w:rFonts w:cs="Arial"/>
        </w:rPr>
        <w:t>In order to</w:t>
      </w:r>
      <w:proofErr w:type="gramEnd"/>
      <w:r w:rsidRPr="008001D4">
        <w:rPr>
          <w:rFonts w:cs="Arial"/>
        </w:rPr>
        <w:t xml:space="preserve"> protect our employees who are receiving the returned product, a safety form (decontamination request) may be required for some returns. Our Customer Service Team will let you know if this applies to your return.</w:t>
      </w:r>
    </w:p>
    <w:p w14:paraId="4DD63C9F" w14:textId="77777777" w:rsidR="00D220A7" w:rsidRPr="008001D4" w:rsidRDefault="00D220A7" w:rsidP="00ED2644">
      <w:pPr>
        <w:pStyle w:val="NoSpacing"/>
        <w:rPr>
          <w:rFonts w:cs="Arial"/>
        </w:rPr>
      </w:pPr>
    </w:p>
    <w:p w14:paraId="6A5BBC3A" w14:textId="77777777" w:rsidR="008001D4" w:rsidRDefault="008001D4" w:rsidP="00ED2644">
      <w:pPr>
        <w:pStyle w:val="NoSpacing"/>
        <w:rPr>
          <w:rFonts w:cs="Arial"/>
        </w:rPr>
      </w:pPr>
      <w:r w:rsidRPr="008001D4">
        <w:rPr>
          <w:rFonts w:cs="Arial"/>
        </w:rPr>
        <w:t>The Buyer shall be responsible for complying with any legislation or regulations governing the importation of the goods into the country of destination and for the payment of any duties thereon.</w:t>
      </w:r>
    </w:p>
    <w:p w14:paraId="794DF50E" w14:textId="77777777" w:rsidR="00D220A7" w:rsidRPr="008001D4" w:rsidRDefault="00D220A7" w:rsidP="00ED2644">
      <w:pPr>
        <w:pStyle w:val="NoSpacing"/>
        <w:rPr>
          <w:rFonts w:cs="Arial"/>
        </w:rPr>
      </w:pPr>
    </w:p>
    <w:p w14:paraId="5C50F5DA" w14:textId="77777777" w:rsidR="008001D4" w:rsidRPr="00ED2644" w:rsidRDefault="008001D4" w:rsidP="00ED2644">
      <w:pPr>
        <w:pStyle w:val="NoSpacing"/>
        <w:rPr>
          <w:rFonts w:cs="Arial"/>
          <w:b/>
        </w:rPr>
      </w:pPr>
      <w:r w:rsidRPr="00ED2644">
        <w:rPr>
          <w:rFonts w:cs="Arial"/>
          <w:b/>
        </w:rPr>
        <w:t>Returned Goods</w:t>
      </w:r>
    </w:p>
    <w:p w14:paraId="28F4A4E8" w14:textId="77777777" w:rsidR="008001D4" w:rsidRPr="008001D4" w:rsidRDefault="008001D4" w:rsidP="00ED2644">
      <w:pPr>
        <w:pStyle w:val="NoSpacing"/>
        <w:rPr>
          <w:rFonts w:cs="Arial"/>
        </w:rPr>
      </w:pPr>
    </w:p>
    <w:p w14:paraId="4C6723A9" w14:textId="78E1420F" w:rsidR="008001D4" w:rsidRPr="008001D4" w:rsidRDefault="008001D4" w:rsidP="00ED2644">
      <w:pPr>
        <w:pStyle w:val="NoSpacing"/>
        <w:rPr>
          <w:rFonts w:cs="Arial"/>
        </w:rPr>
      </w:pPr>
      <w:r w:rsidRPr="008001D4">
        <w:rPr>
          <w:rFonts w:cs="Arial"/>
        </w:rPr>
        <w:t>Shipping discrepancies must be reported within 7 days. If your product needs to be returned</w:t>
      </w:r>
      <w:r w:rsidR="00F63D44">
        <w:rPr>
          <w:rFonts w:cs="Arial"/>
        </w:rPr>
        <w:t>,</w:t>
      </w:r>
      <w:r w:rsidRPr="008001D4">
        <w:rPr>
          <w:rFonts w:cs="Arial"/>
        </w:rPr>
        <w:t xml:space="preserve"> </w:t>
      </w:r>
      <w:r w:rsidR="00F63D44">
        <w:rPr>
          <w:rFonts w:cs="Arial"/>
        </w:rPr>
        <w:t>p</w:t>
      </w:r>
      <w:r w:rsidRPr="008001D4">
        <w:rPr>
          <w:rFonts w:cs="Arial"/>
        </w:rPr>
        <w:t xml:space="preserve">lease contact us to obtain </w:t>
      </w:r>
      <w:r w:rsidR="00F63D44">
        <w:rPr>
          <w:rFonts w:cs="Arial"/>
        </w:rPr>
        <w:t>a returns reference number</w:t>
      </w:r>
      <w:r w:rsidRPr="008001D4">
        <w:rPr>
          <w:rFonts w:cs="Arial"/>
        </w:rPr>
        <w:t xml:space="preserve"> and ensure that this is marked clearly on the outside of the package, with a decontamination certificate if required on any returned item. In all cases separate notification of despatch should be sent. Until the goods have arrived safely, all liabilities, including carriage, packing and insurance, remain with the Customer for any item sent to SciQuip Ltd. </w:t>
      </w:r>
    </w:p>
    <w:p w14:paraId="2BCFD9E5" w14:textId="77777777" w:rsidR="008001D4" w:rsidRPr="008001D4" w:rsidRDefault="008001D4" w:rsidP="00ED2644">
      <w:pPr>
        <w:pStyle w:val="NoSpacing"/>
        <w:rPr>
          <w:rFonts w:cs="Arial"/>
        </w:rPr>
      </w:pPr>
    </w:p>
    <w:p w14:paraId="5FE6F550" w14:textId="77777777" w:rsidR="008001D4" w:rsidRPr="008001D4" w:rsidRDefault="008001D4" w:rsidP="00ED2644">
      <w:pPr>
        <w:pStyle w:val="NoSpacing"/>
        <w:rPr>
          <w:rFonts w:cs="Arial"/>
        </w:rPr>
      </w:pPr>
      <w:r w:rsidRPr="008001D4">
        <w:rPr>
          <w:rFonts w:cs="Arial"/>
        </w:rPr>
        <w:t>No goods may be returned to SciQuip Ltd without the authorisation of SciQuip Ltd.</w:t>
      </w:r>
    </w:p>
    <w:p w14:paraId="3A5DF713" w14:textId="044AF91D" w:rsidR="008001D4" w:rsidRPr="008001D4" w:rsidRDefault="008001D4" w:rsidP="00ED2644">
      <w:pPr>
        <w:pStyle w:val="NoSpacing"/>
        <w:rPr>
          <w:rFonts w:cs="Arial"/>
        </w:rPr>
      </w:pPr>
      <w:r w:rsidRPr="008001D4">
        <w:rPr>
          <w:rFonts w:cs="Arial"/>
        </w:rPr>
        <w:t>Credit will be given for goods that are unused and in re-saleable condition</w:t>
      </w:r>
      <w:r w:rsidR="009250DA">
        <w:rPr>
          <w:rFonts w:cs="Arial"/>
        </w:rPr>
        <w:t>.</w:t>
      </w:r>
    </w:p>
    <w:p w14:paraId="41DC54CA" w14:textId="2EE08AB0" w:rsidR="008001D4" w:rsidRPr="008001D4" w:rsidRDefault="008001D4" w:rsidP="00ED2644">
      <w:pPr>
        <w:pStyle w:val="NoSpacing"/>
        <w:rPr>
          <w:rFonts w:cs="Arial"/>
        </w:rPr>
      </w:pPr>
      <w:r w:rsidRPr="008001D4">
        <w:rPr>
          <w:rFonts w:cs="Arial"/>
        </w:rPr>
        <w:t>Customers, if returning goods, may be requested to return any special packing which has been used, at the Customer's cost, (e.g. custom-made preformed styrene, shipping cases).</w:t>
      </w:r>
      <w:r w:rsidR="00D220A7">
        <w:rPr>
          <w:rFonts w:cs="Arial"/>
        </w:rPr>
        <w:t xml:space="preserve"> </w:t>
      </w:r>
      <w:r w:rsidRPr="008001D4">
        <w:rPr>
          <w:rFonts w:cs="Arial"/>
        </w:rPr>
        <w:t>SciQuip Ltd reserve the right to charge for any such packing not returned. </w:t>
      </w:r>
    </w:p>
    <w:p w14:paraId="3CADAEC3" w14:textId="77777777" w:rsidR="008001D4" w:rsidRPr="008001D4" w:rsidRDefault="008001D4" w:rsidP="00ED2644">
      <w:pPr>
        <w:pStyle w:val="NoSpacing"/>
        <w:rPr>
          <w:rFonts w:cs="Arial"/>
        </w:rPr>
      </w:pPr>
    </w:p>
    <w:p w14:paraId="6E163F76" w14:textId="1632A45D" w:rsidR="008001D4" w:rsidRDefault="00D220A7" w:rsidP="00ED2644">
      <w:pPr>
        <w:pStyle w:val="NoSpacing"/>
        <w:rPr>
          <w:rFonts w:cs="Arial"/>
        </w:rPr>
      </w:pPr>
      <w:r>
        <w:rPr>
          <w:rFonts w:cs="Arial"/>
        </w:rPr>
        <w:t>When goods are returned</w:t>
      </w:r>
      <w:r w:rsidR="008001D4" w:rsidRPr="008001D4">
        <w:rPr>
          <w:rFonts w:cs="Arial"/>
        </w:rPr>
        <w:t xml:space="preserve"> the Seller reserves the right to make a restocking/handling charge against the Purchaser being the greater of</w:t>
      </w:r>
      <w:r>
        <w:rPr>
          <w:rFonts w:cs="Arial"/>
        </w:rPr>
        <w:t>:</w:t>
      </w:r>
    </w:p>
    <w:p w14:paraId="77353D21" w14:textId="77777777" w:rsidR="00D220A7" w:rsidRPr="008001D4" w:rsidRDefault="00D220A7" w:rsidP="00ED2644">
      <w:pPr>
        <w:pStyle w:val="NoSpacing"/>
        <w:rPr>
          <w:rFonts w:cs="Arial"/>
        </w:rPr>
      </w:pPr>
    </w:p>
    <w:p w14:paraId="668D7CCA" w14:textId="7C315383" w:rsidR="008001D4" w:rsidRPr="008001D4" w:rsidRDefault="009250DA" w:rsidP="00ED2644">
      <w:pPr>
        <w:pStyle w:val="NoSpacing"/>
        <w:rPr>
          <w:rFonts w:cs="Arial"/>
        </w:rPr>
      </w:pPr>
      <w:r>
        <w:rPr>
          <w:rFonts w:cs="Arial"/>
        </w:rPr>
        <w:t>2</w:t>
      </w:r>
      <w:r w:rsidR="001372BC">
        <w:rPr>
          <w:rFonts w:cs="Arial"/>
        </w:rPr>
        <w:t>5</w:t>
      </w:r>
      <w:r w:rsidR="008001D4" w:rsidRPr="008001D4">
        <w:rPr>
          <w:rFonts w:cs="Arial"/>
        </w:rPr>
        <w:t xml:space="preserve">% </w:t>
      </w:r>
      <w:r>
        <w:rPr>
          <w:rFonts w:cs="Arial"/>
        </w:rPr>
        <w:t xml:space="preserve">restocking fee </w:t>
      </w:r>
      <w:r w:rsidR="008001D4" w:rsidRPr="008001D4">
        <w:rPr>
          <w:rFonts w:cs="Arial"/>
        </w:rPr>
        <w:t>or</w:t>
      </w:r>
    </w:p>
    <w:p w14:paraId="3EBF2527" w14:textId="77777777" w:rsidR="00D220A7" w:rsidRDefault="00D220A7" w:rsidP="00ED2644">
      <w:pPr>
        <w:pStyle w:val="NoSpacing"/>
        <w:rPr>
          <w:rFonts w:cs="Arial"/>
        </w:rPr>
      </w:pPr>
    </w:p>
    <w:p w14:paraId="5CF93303" w14:textId="1CE8DD7D" w:rsidR="008001D4" w:rsidRPr="008001D4" w:rsidRDefault="008001D4" w:rsidP="00ED2644">
      <w:pPr>
        <w:pStyle w:val="NoSpacing"/>
        <w:rPr>
          <w:rFonts w:cs="Arial"/>
        </w:rPr>
      </w:pPr>
      <w:r w:rsidRPr="008001D4">
        <w:rPr>
          <w:rFonts w:cs="Arial"/>
        </w:rPr>
        <w:t xml:space="preserve">A charge of £30 if </w:t>
      </w:r>
      <w:r w:rsidR="001372BC">
        <w:rPr>
          <w:rFonts w:cs="Arial"/>
        </w:rPr>
        <w:t>the order value was under £50</w:t>
      </w:r>
      <w:r w:rsidR="009250DA">
        <w:rPr>
          <w:rFonts w:cs="Arial"/>
        </w:rPr>
        <w:t xml:space="preserve"> or</w:t>
      </w:r>
    </w:p>
    <w:p w14:paraId="460127CD" w14:textId="77777777" w:rsidR="00D220A7" w:rsidRDefault="00D220A7" w:rsidP="00ED2644">
      <w:pPr>
        <w:pStyle w:val="NoSpacing"/>
        <w:rPr>
          <w:rFonts w:cs="Arial"/>
        </w:rPr>
      </w:pPr>
    </w:p>
    <w:p w14:paraId="5F26EDED" w14:textId="4AD59A97" w:rsidR="008001D4" w:rsidRDefault="008001D4" w:rsidP="00ED2644">
      <w:pPr>
        <w:pStyle w:val="NoSpacing"/>
        <w:rPr>
          <w:rFonts w:cs="Arial"/>
        </w:rPr>
      </w:pPr>
      <w:r w:rsidRPr="008001D4">
        <w:rPr>
          <w:rFonts w:cs="Arial"/>
        </w:rPr>
        <w:t xml:space="preserve">Such sums as the seller may be charged by its suppliers in respect of the return of such goods </w:t>
      </w:r>
      <w:proofErr w:type="gramStart"/>
      <w:r w:rsidRPr="008001D4">
        <w:rPr>
          <w:rFonts w:cs="Arial"/>
        </w:rPr>
        <w:t>in the event that</w:t>
      </w:r>
      <w:proofErr w:type="gramEnd"/>
      <w:r w:rsidRPr="008001D4">
        <w:rPr>
          <w:rFonts w:cs="Arial"/>
        </w:rPr>
        <w:t xml:space="preserve"> the goods constitute non-catalogued items. Custom manufactured products are</w:t>
      </w:r>
      <w:r w:rsidR="00D220A7">
        <w:rPr>
          <w:rFonts w:cs="Arial"/>
        </w:rPr>
        <w:t xml:space="preserve"> non-</w:t>
      </w:r>
      <w:proofErr w:type="gramStart"/>
      <w:r w:rsidRPr="008001D4">
        <w:rPr>
          <w:rFonts w:cs="Arial"/>
        </w:rPr>
        <w:t>returnable</w:t>
      </w:r>
      <w:proofErr w:type="gramEnd"/>
      <w:r w:rsidRPr="008001D4">
        <w:rPr>
          <w:rFonts w:cs="Arial"/>
        </w:rPr>
        <w:t xml:space="preserve"> and the Purchaser shall remain liable for the full purchase price</w:t>
      </w:r>
    </w:p>
    <w:p w14:paraId="5D46879D" w14:textId="77777777" w:rsidR="00D220A7" w:rsidRPr="008001D4" w:rsidRDefault="00D220A7" w:rsidP="00ED2644">
      <w:pPr>
        <w:pStyle w:val="NoSpacing"/>
        <w:rPr>
          <w:rFonts w:cs="Arial"/>
        </w:rPr>
      </w:pPr>
    </w:p>
    <w:p w14:paraId="73829641" w14:textId="77777777" w:rsidR="008001D4" w:rsidRPr="008001D4" w:rsidRDefault="008001D4" w:rsidP="00ED2644">
      <w:pPr>
        <w:pStyle w:val="NoSpacing"/>
        <w:rPr>
          <w:rFonts w:cs="Arial"/>
        </w:rPr>
      </w:pPr>
      <w:r w:rsidRPr="008001D4">
        <w:rPr>
          <w:rFonts w:cs="Arial"/>
        </w:rPr>
        <w:t xml:space="preserve">In some instances, unwanted and unused goods may be returned, subject to prior agreement by SciQuip Ltd. The responsibility and cost of returning these goods remains with the Customer. Credit will be based on the invoice price less a re-stocking charge and delivery costs. This charge will be at </w:t>
      </w:r>
      <w:proofErr w:type="spellStart"/>
      <w:r w:rsidRPr="008001D4">
        <w:rPr>
          <w:rFonts w:cs="Arial"/>
        </w:rPr>
        <w:t>SciQuip’s</w:t>
      </w:r>
      <w:proofErr w:type="spellEnd"/>
      <w:r w:rsidRPr="008001D4">
        <w:rPr>
          <w:rFonts w:cs="Arial"/>
        </w:rPr>
        <w:t xml:space="preserve"> discretion and will be advised when the return of goods is agreed. If items of an equivalent or greater value are being ordered to replace the returned </w:t>
      </w:r>
      <w:proofErr w:type="gramStart"/>
      <w:r w:rsidRPr="008001D4">
        <w:rPr>
          <w:rFonts w:cs="Arial"/>
        </w:rPr>
        <w:t>items</w:t>
      </w:r>
      <w:proofErr w:type="gramEnd"/>
      <w:r w:rsidRPr="008001D4">
        <w:rPr>
          <w:rFonts w:cs="Arial"/>
        </w:rPr>
        <w:t xml:space="preserve"> then these charges may be waived at </w:t>
      </w:r>
      <w:proofErr w:type="spellStart"/>
      <w:r w:rsidRPr="008001D4">
        <w:rPr>
          <w:rFonts w:cs="Arial"/>
        </w:rPr>
        <w:t>SciQuip’s</w:t>
      </w:r>
      <w:proofErr w:type="spellEnd"/>
      <w:r w:rsidRPr="008001D4">
        <w:rPr>
          <w:rFonts w:cs="Arial"/>
        </w:rPr>
        <w:t xml:space="preserve"> discretion.</w:t>
      </w:r>
    </w:p>
    <w:p w14:paraId="73CB30CC" w14:textId="77777777" w:rsidR="008001D4" w:rsidRPr="008001D4" w:rsidRDefault="008001D4" w:rsidP="00ED2644">
      <w:pPr>
        <w:pStyle w:val="NoSpacing"/>
        <w:rPr>
          <w:rFonts w:cs="Arial"/>
        </w:rPr>
      </w:pPr>
    </w:p>
    <w:p w14:paraId="551C059C" w14:textId="77777777" w:rsidR="008001D4" w:rsidRPr="00ED2644" w:rsidRDefault="008001D4" w:rsidP="00ED2644">
      <w:pPr>
        <w:pStyle w:val="NoSpacing"/>
        <w:rPr>
          <w:rFonts w:cs="Arial"/>
          <w:b/>
        </w:rPr>
      </w:pPr>
      <w:r w:rsidRPr="00ED2644">
        <w:rPr>
          <w:rFonts w:cs="Arial"/>
          <w:b/>
        </w:rPr>
        <w:t>Order Cancellation</w:t>
      </w:r>
    </w:p>
    <w:p w14:paraId="75CD88F2" w14:textId="77777777" w:rsidR="00D220A7" w:rsidRPr="008001D4" w:rsidRDefault="00D220A7" w:rsidP="00ED2644">
      <w:pPr>
        <w:pStyle w:val="NoSpacing"/>
        <w:rPr>
          <w:rFonts w:cs="Arial"/>
        </w:rPr>
      </w:pPr>
    </w:p>
    <w:p w14:paraId="2F10031F" w14:textId="52F1C3DB" w:rsidR="008001D4" w:rsidRPr="008001D4" w:rsidRDefault="008001D4" w:rsidP="00ED2644">
      <w:pPr>
        <w:pStyle w:val="NoSpacing"/>
        <w:rPr>
          <w:rFonts w:cs="Arial"/>
        </w:rPr>
      </w:pPr>
      <w:r w:rsidRPr="008001D4">
        <w:rPr>
          <w:rFonts w:cs="Arial"/>
        </w:rPr>
        <w:t xml:space="preserve">Cancellation or part cancellation of an order can only be accepted with </w:t>
      </w:r>
      <w:proofErr w:type="spellStart"/>
      <w:r w:rsidRPr="008001D4">
        <w:rPr>
          <w:rFonts w:cs="Arial"/>
        </w:rPr>
        <w:t>SciQuip’s</w:t>
      </w:r>
      <w:proofErr w:type="spellEnd"/>
      <w:r w:rsidRPr="008001D4">
        <w:rPr>
          <w:rFonts w:cs="Arial"/>
        </w:rPr>
        <w:t xml:space="preserve"> prior agreement. SciQuip reserve the right to recover from the Customer any costs and expenses incurred up to the date of cancellation. Orders for Custom Specified/Non-Catalogue product</w:t>
      </w:r>
      <w:r w:rsidR="001372BC">
        <w:rPr>
          <w:rFonts w:cs="Arial"/>
        </w:rPr>
        <w:t>s</w:t>
      </w:r>
      <w:r w:rsidRPr="008001D4">
        <w:rPr>
          <w:rFonts w:cs="Arial"/>
        </w:rPr>
        <w:t xml:space="preserve"> may not be cancel</w:t>
      </w:r>
      <w:r w:rsidR="001372BC">
        <w:rPr>
          <w:rFonts w:cs="Arial"/>
        </w:rPr>
        <w:t>led without prior agreement of</w:t>
      </w:r>
      <w:r w:rsidRPr="008001D4">
        <w:rPr>
          <w:rFonts w:cs="Arial"/>
        </w:rPr>
        <w:t xml:space="preserve"> SciQuip Ltd</w:t>
      </w:r>
    </w:p>
    <w:p w14:paraId="40FAB9F5" w14:textId="6DBCB0C9" w:rsidR="00C94717" w:rsidRDefault="00C94717" w:rsidP="00ED2644">
      <w:pPr>
        <w:pStyle w:val="NoSpacing"/>
      </w:pPr>
    </w:p>
    <w:p w14:paraId="3A70AFFF" w14:textId="5B9A8EAD" w:rsidR="009E7815" w:rsidRDefault="00F33F58" w:rsidP="00ED2644">
      <w:pPr>
        <w:pStyle w:val="NoSpacing"/>
        <w:rPr>
          <w:rFonts w:cs="Arial"/>
          <w:color w:val="000000"/>
          <w:lang w:eastAsia="en-GB"/>
        </w:rPr>
      </w:pPr>
      <w:r w:rsidRPr="00F33F58">
        <w:rPr>
          <w:rFonts w:cs="Arial"/>
          <w:color w:val="000000"/>
          <w:lang w:eastAsia="en-GB"/>
        </w:rPr>
        <w:t>We shall regularly monitor and review the operation of this policy.</w:t>
      </w:r>
      <w:r>
        <w:rPr>
          <w:rFonts w:cs="Arial"/>
          <w:color w:val="000000"/>
          <w:lang w:eastAsia="en-GB"/>
        </w:rPr>
        <w:t xml:space="preserve"> </w:t>
      </w:r>
    </w:p>
    <w:p w14:paraId="244F9D5B" w14:textId="77777777" w:rsidR="00F33F58" w:rsidRDefault="00F33F58" w:rsidP="00ED2644">
      <w:pPr>
        <w:pStyle w:val="NoSpacing"/>
        <w:rPr>
          <w:rFonts w:cs="Arial"/>
          <w:color w:val="000000"/>
          <w:lang w:eastAsia="en-GB"/>
        </w:rPr>
      </w:pPr>
    </w:p>
    <w:p w14:paraId="043A3DF5" w14:textId="6D770CF6" w:rsidR="0079646E" w:rsidRDefault="009E7815" w:rsidP="00ED2644">
      <w:pPr>
        <w:pStyle w:val="NoSpacing"/>
        <w:rPr>
          <w:rFonts w:cs="Arial"/>
          <w:color w:val="000000"/>
          <w:lang w:eastAsia="en-GB"/>
        </w:rPr>
      </w:pPr>
      <w:r w:rsidRPr="009E7815">
        <w:rPr>
          <w:rFonts w:cs="Arial"/>
          <w:color w:val="000000"/>
          <w:lang w:eastAsia="en-GB"/>
        </w:rPr>
        <w:t xml:space="preserve">Signed </w:t>
      </w:r>
    </w:p>
    <w:p w14:paraId="785B5539" w14:textId="77777777" w:rsidR="001F71A3" w:rsidRPr="00B917BA" w:rsidRDefault="001F71A3" w:rsidP="001F71A3">
      <w:pPr>
        <w:pStyle w:val="NormalWeb"/>
        <w:rPr>
          <w:rFonts w:ascii="Calibri" w:hAnsi="Calibri" w:cs="Calibri"/>
          <w:sz w:val="22"/>
          <w:szCs w:val="22"/>
        </w:rPr>
      </w:pPr>
      <w:r w:rsidRPr="00B917BA">
        <w:rPr>
          <w:rFonts w:ascii="Calibri" w:hAnsi="Calibri" w:cs="Calibri"/>
          <w:noProof/>
          <w:sz w:val="22"/>
          <w:szCs w:val="22"/>
        </w:rPr>
        <w:drawing>
          <wp:inline distT="0" distB="0" distL="0" distR="0" wp14:anchorId="3057B750" wp14:editId="3020514E">
            <wp:extent cx="1819275" cy="676275"/>
            <wp:effectExtent l="0" t="0" r="9525" b="9525"/>
            <wp:docPr id="55040525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771258" descr="A close-up of a signatu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14851" b="-2969"/>
                    <a:stretch>
                      <a:fillRect/>
                    </a:stretch>
                  </pic:blipFill>
                  <pic:spPr bwMode="auto">
                    <a:xfrm>
                      <a:off x="0" y="0"/>
                      <a:ext cx="1819275" cy="676275"/>
                    </a:xfrm>
                    <a:prstGeom prst="rect">
                      <a:avLst/>
                    </a:prstGeom>
                    <a:noFill/>
                    <a:ln>
                      <a:noFill/>
                    </a:ln>
                  </pic:spPr>
                </pic:pic>
              </a:graphicData>
            </a:graphic>
          </wp:inline>
        </w:drawing>
      </w:r>
    </w:p>
    <w:p w14:paraId="62E16EE8" w14:textId="77777777" w:rsidR="001F71A3" w:rsidRPr="00B917BA" w:rsidRDefault="001F71A3" w:rsidP="001F71A3">
      <w:pPr>
        <w:pStyle w:val="Heading3"/>
        <w:rPr>
          <w:rFonts w:ascii="Calibri" w:hAnsi="Calibri" w:cs="Calibri"/>
          <w:sz w:val="22"/>
          <w:szCs w:val="22"/>
        </w:rPr>
      </w:pPr>
      <w:r w:rsidRPr="00B917BA">
        <w:rPr>
          <w:rFonts w:ascii="Calibri" w:hAnsi="Calibri" w:cs="Calibri"/>
          <w:sz w:val="22"/>
          <w:szCs w:val="22"/>
        </w:rPr>
        <w:t>Justyna Potorska</w:t>
      </w:r>
    </w:p>
    <w:p w14:paraId="7D689637" w14:textId="77777777" w:rsidR="001F71A3" w:rsidRPr="00B917BA" w:rsidRDefault="001F71A3" w:rsidP="001F71A3">
      <w:pPr>
        <w:pStyle w:val="Heading3"/>
        <w:rPr>
          <w:rFonts w:ascii="Calibri" w:hAnsi="Calibri" w:cs="Calibri"/>
          <w:b w:val="0"/>
          <w:bCs/>
          <w:sz w:val="22"/>
          <w:szCs w:val="22"/>
        </w:rPr>
      </w:pPr>
      <w:r w:rsidRPr="00B917BA">
        <w:rPr>
          <w:rFonts w:ascii="Calibri" w:hAnsi="Calibri" w:cs="Calibri"/>
          <w:b w:val="0"/>
          <w:bCs/>
          <w:sz w:val="22"/>
          <w:szCs w:val="22"/>
        </w:rPr>
        <w:t>Head of Operations</w:t>
      </w:r>
    </w:p>
    <w:p w14:paraId="246C748C" w14:textId="77777777" w:rsidR="0079646E" w:rsidRDefault="0079646E" w:rsidP="00ED2644">
      <w:pPr>
        <w:pStyle w:val="NoSpacing"/>
        <w:rPr>
          <w:rFonts w:cs="Arial"/>
          <w:color w:val="000000"/>
          <w:lang w:eastAsia="en-GB"/>
        </w:rPr>
      </w:pPr>
    </w:p>
    <w:p w14:paraId="7AD7057A" w14:textId="679243B0" w:rsidR="00C94717" w:rsidRPr="00FE2189" w:rsidRDefault="00C94717" w:rsidP="009E7815">
      <w:pPr>
        <w:pStyle w:val="NoSpacing"/>
        <w:rPr>
          <w:rFonts w:ascii="Arial" w:eastAsia="Times New Roman" w:hAnsi="Arial" w:cs="Times New Roman"/>
          <w:b/>
        </w:rPr>
      </w:pPr>
    </w:p>
    <w:sectPr w:rsidR="00C94717" w:rsidRPr="00FE2189" w:rsidSect="00863B2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51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44C5" w14:textId="77777777" w:rsidR="005B7C68" w:rsidRDefault="005B7C68" w:rsidP="00895A40">
      <w:pPr>
        <w:spacing w:after="0" w:line="240" w:lineRule="auto"/>
      </w:pPr>
      <w:r>
        <w:separator/>
      </w:r>
    </w:p>
  </w:endnote>
  <w:endnote w:type="continuationSeparator" w:id="0">
    <w:p w14:paraId="5A1C157E" w14:textId="77777777" w:rsidR="005B7C68" w:rsidRDefault="005B7C68" w:rsidP="0089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7431" w14:textId="77777777" w:rsidR="001F71A3" w:rsidRDefault="001F7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DD5E" w14:textId="77777777" w:rsidR="008001D4" w:rsidRDefault="008001D4" w:rsidP="000649B4">
    <w:pPr>
      <w:pStyle w:val="Footer"/>
      <w:rPr>
        <w:rFonts w:ascii="Arial" w:hAnsi="Arial" w:cs="Arial"/>
        <w:sz w:val="16"/>
        <w:szCs w:val="16"/>
      </w:rPr>
    </w:pPr>
  </w:p>
  <w:p w14:paraId="37D71E04" w14:textId="77777777" w:rsidR="008001D4" w:rsidRDefault="008001D4" w:rsidP="000649B4">
    <w:pPr>
      <w:pStyle w:val="Footer"/>
      <w:rPr>
        <w:rFonts w:ascii="Arial" w:hAnsi="Arial" w:cs="Arial"/>
        <w:sz w:val="16"/>
        <w:szCs w:val="16"/>
      </w:rPr>
    </w:pPr>
  </w:p>
  <w:p w14:paraId="0F11EAD2" w14:textId="4DCFE86D" w:rsidR="000649B4" w:rsidRPr="000649B4" w:rsidRDefault="008001D4" w:rsidP="000649B4">
    <w:pPr>
      <w:pStyle w:val="Footer"/>
      <w:rPr>
        <w:rFonts w:ascii="Arial" w:hAnsi="Arial" w:cs="Arial"/>
        <w:sz w:val="16"/>
        <w:szCs w:val="16"/>
      </w:rPr>
    </w:pPr>
    <w:r>
      <w:rPr>
        <w:rFonts w:ascii="Arial" w:hAnsi="Arial" w:cs="Arial"/>
        <w:sz w:val="16"/>
        <w:szCs w:val="16"/>
      </w:rPr>
      <w:t>SCI15</w:t>
    </w:r>
    <w:r w:rsidR="002E4515">
      <w:rPr>
        <w:rFonts w:ascii="Arial" w:hAnsi="Arial" w:cs="Arial"/>
        <w:sz w:val="16"/>
        <w:szCs w:val="16"/>
      </w:rPr>
      <w:t>1 – Returns Policy</w:t>
    </w:r>
    <w:r w:rsidR="00F63D44">
      <w:rPr>
        <w:rFonts w:ascii="Arial" w:hAnsi="Arial" w:cs="Arial"/>
        <w:sz w:val="16"/>
        <w:szCs w:val="16"/>
      </w:rPr>
      <w:t xml:space="preserve"> Issue Level </w:t>
    </w:r>
    <w:r w:rsidR="001F71A3">
      <w:rPr>
        <w:rFonts w:ascii="Arial" w:hAnsi="Arial" w:cs="Arial"/>
        <w:sz w:val="16"/>
        <w:szCs w:val="16"/>
      </w:rPr>
      <w:t>3</w:t>
    </w:r>
    <w:r w:rsidR="000649B4" w:rsidRPr="000649B4">
      <w:rPr>
        <w:rFonts w:ascii="Arial" w:hAnsi="Arial" w:cs="Arial"/>
        <w:sz w:val="16"/>
        <w:szCs w:val="16"/>
      </w:rPr>
      <w:t xml:space="preserve">                                                                  </w:t>
    </w:r>
    <w:r w:rsidR="000649B4">
      <w:rPr>
        <w:rFonts w:ascii="Arial" w:hAnsi="Arial" w:cs="Arial"/>
        <w:sz w:val="16"/>
        <w:szCs w:val="16"/>
      </w:rPr>
      <w:t xml:space="preserve">                                    </w:t>
    </w:r>
    <w:r>
      <w:rPr>
        <w:rFonts w:ascii="Arial" w:hAnsi="Arial" w:cs="Arial"/>
        <w:sz w:val="16"/>
        <w:szCs w:val="16"/>
      </w:rPr>
      <w:t xml:space="preserve"> </w:t>
    </w:r>
    <w:r w:rsidR="000649B4">
      <w:rPr>
        <w:rFonts w:ascii="Arial" w:hAnsi="Arial" w:cs="Arial"/>
        <w:sz w:val="16"/>
        <w:szCs w:val="16"/>
      </w:rPr>
      <w:t xml:space="preserve">     </w:t>
    </w:r>
    <w:r w:rsidR="00076743">
      <w:rPr>
        <w:rFonts w:ascii="Arial" w:hAnsi="Arial" w:cs="Arial"/>
        <w:sz w:val="16"/>
        <w:szCs w:val="16"/>
      </w:rPr>
      <w:tab/>
    </w:r>
    <w:r w:rsidR="00D220A7">
      <w:rPr>
        <w:rFonts w:ascii="Arial" w:hAnsi="Arial" w:cs="Arial"/>
        <w:sz w:val="16"/>
        <w:szCs w:val="16"/>
      </w:rPr>
      <w:t>Page 1 of 2</w:t>
    </w:r>
  </w:p>
  <w:p w14:paraId="3D6A4465" w14:textId="2CEE9E5E" w:rsidR="000649B4" w:rsidRPr="000649B4" w:rsidRDefault="00F63D44" w:rsidP="000649B4">
    <w:pPr>
      <w:pStyle w:val="Footer"/>
      <w:rPr>
        <w:rFonts w:ascii="Arial" w:hAnsi="Arial" w:cs="Arial"/>
        <w:sz w:val="16"/>
        <w:szCs w:val="16"/>
      </w:rPr>
    </w:pPr>
    <w:r>
      <w:rPr>
        <w:rFonts w:ascii="Arial" w:hAnsi="Arial" w:cs="Arial"/>
        <w:sz w:val="16"/>
        <w:szCs w:val="16"/>
      </w:rPr>
      <w:t xml:space="preserve">Dated: </w:t>
    </w:r>
    <w:r w:rsidR="001F71A3">
      <w:rPr>
        <w:rFonts w:ascii="Arial" w:hAnsi="Arial" w:cs="Arial"/>
        <w:sz w:val="16"/>
        <w:szCs w:val="16"/>
      </w:rPr>
      <w:t>11.04.24</w:t>
    </w:r>
    <w:r w:rsidR="000649B4" w:rsidRPr="000649B4">
      <w:rPr>
        <w:rFonts w:ascii="Arial" w:hAnsi="Arial" w:cs="Arial"/>
        <w:sz w:val="16"/>
        <w:szCs w:val="16"/>
      </w:rPr>
      <w:tab/>
      <w:t xml:space="preserve">                                 </w:t>
    </w:r>
    <w:r w:rsidR="000649B4">
      <w:rPr>
        <w:rFonts w:ascii="Arial" w:hAnsi="Arial" w:cs="Arial"/>
        <w:sz w:val="16"/>
        <w:szCs w:val="16"/>
      </w:rPr>
      <w:t xml:space="preserve">                      </w:t>
    </w:r>
    <w:r w:rsidR="00076743">
      <w:rPr>
        <w:rFonts w:ascii="Arial" w:hAnsi="Arial" w:cs="Arial"/>
        <w:sz w:val="16"/>
        <w:szCs w:val="16"/>
      </w:rPr>
      <w:tab/>
    </w:r>
    <w:r w:rsidR="000649B4">
      <w:rPr>
        <w:rFonts w:ascii="Arial" w:hAnsi="Arial" w:cs="Arial"/>
        <w:sz w:val="16"/>
        <w:szCs w:val="16"/>
      </w:rPr>
      <w:t xml:space="preserve"> </w:t>
    </w:r>
    <w:r w:rsidR="00076743">
      <w:rPr>
        <w:rFonts w:ascii="Arial" w:hAnsi="Arial" w:cs="Arial"/>
        <w:sz w:val="16"/>
        <w:szCs w:val="16"/>
      </w:rPr>
      <w:t xml:space="preserve">  </w:t>
    </w:r>
    <w:r w:rsidR="000649B4">
      <w:rPr>
        <w:rFonts w:ascii="Arial" w:hAnsi="Arial" w:cs="Arial"/>
        <w:sz w:val="16"/>
        <w:szCs w:val="16"/>
      </w:rPr>
      <w:t xml:space="preserve">   </w:t>
    </w:r>
    <w:r w:rsidR="00076743" w:rsidRPr="000649B4">
      <w:rPr>
        <w:rFonts w:ascii="Arial" w:hAnsi="Arial" w:cs="Arial"/>
        <w:sz w:val="16"/>
        <w:szCs w:val="16"/>
      </w:rPr>
      <w:t>Date</w:t>
    </w:r>
    <w:r w:rsidR="00076743">
      <w:rPr>
        <w:rFonts w:ascii="Arial" w:hAnsi="Arial" w:cs="Arial"/>
        <w:sz w:val="16"/>
        <w:szCs w:val="16"/>
      </w:rPr>
      <w:t xml:space="preserve"> Reviewed</w:t>
    </w:r>
    <w:r w:rsidR="00076743" w:rsidRPr="000649B4">
      <w:rPr>
        <w:rFonts w:ascii="Arial" w:hAnsi="Arial" w:cs="Arial"/>
        <w:sz w:val="16"/>
        <w:szCs w:val="16"/>
      </w:rPr>
      <w:t xml:space="preserve">: </w:t>
    </w:r>
    <w:r w:rsidR="001F71A3">
      <w:rPr>
        <w:rFonts w:ascii="Arial" w:hAnsi="Arial" w:cs="Arial"/>
        <w:sz w:val="16"/>
        <w:szCs w:val="16"/>
      </w:rPr>
      <w:t>/</w:t>
    </w:r>
  </w:p>
  <w:p w14:paraId="7FC9F085" w14:textId="7575A272" w:rsidR="00895A40" w:rsidRDefault="000649B4" w:rsidP="000649B4">
    <w:pPr>
      <w:pStyle w:val="Footer"/>
      <w:rPr>
        <w:rFonts w:ascii="Arial" w:hAnsi="Arial" w:cs="Arial"/>
        <w:sz w:val="16"/>
        <w:szCs w:val="16"/>
      </w:rPr>
    </w:pPr>
    <w:r w:rsidRPr="000649B4">
      <w:rPr>
        <w:rFonts w:ascii="Arial" w:hAnsi="Arial" w:cs="Arial"/>
        <w:sz w:val="16"/>
        <w:szCs w:val="16"/>
      </w:rPr>
      <w:tab/>
    </w:r>
    <w:r w:rsidR="00076743">
      <w:rPr>
        <w:rFonts w:ascii="Arial" w:hAnsi="Arial" w:cs="Arial"/>
        <w:sz w:val="16"/>
        <w:szCs w:val="16"/>
      </w:rPr>
      <w:tab/>
      <w:t>(Nex</w:t>
    </w:r>
    <w:r w:rsidR="00F63D44">
      <w:rPr>
        <w:rFonts w:ascii="Arial" w:hAnsi="Arial" w:cs="Arial"/>
        <w:sz w:val="16"/>
        <w:szCs w:val="16"/>
      </w:rPr>
      <w:t xml:space="preserve">t Review Date: </w:t>
    </w:r>
    <w:r w:rsidR="001F71A3">
      <w:rPr>
        <w:rFonts w:ascii="Arial" w:hAnsi="Arial" w:cs="Arial"/>
        <w:sz w:val="16"/>
        <w:szCs w:val="16"/>
      </w:rPr>
      <w:t>Nov</w:t>
    </w:r>
    <w:r w:rsidR="008577A1">
      <w:rPr>
        <w:rFonts w:ascii="Arial" w:hAnsi="Arial" w:cs="Arial"/>
        <w:sz w:val="16"/>
        <w:szCs w:val="16"/>
      </w:rPr>
      <w:t xml:space="preserve"> 202</w:t>
    </w:r>
    <w:r w:rsidR="002E4515">
      <w:rPr>
        <w:rFonts w:ascii="Arial" w:hAnsi="Arial" w:cs="Arial"/>
        <w:sz w:val="16"/>
        <w:szCs w:val="16"/>
      </w:rPr>
      <w:t>4</w:t>
    </w:r>
    <w:r w:rsidR="00076743">
      <w:rPr>
        <w:rFonts w:ascii="Arial" w:hAnsi="Arial" w:cs="Arial"/>
        <w:sz w:val="16"/>
        <w:szCs w:val="16"/>
      </w:rPr>
      <w:t>)</w:t>
    </w:r>
  </w:p>
  <w:p w14:paraId="52A74223" w14:textId="77777777" w:rsidR="008001D4" w:rsidRPr="000649B4" w:rsidRDefault="008001D4" w:rsidP="000649B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82C" w14:textId="77777777" w:rsidR="001F71A3" w:rsidRDefault="001F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4D73" w14:textId="77777777" w:rsidR="005B7C68" w:rsidRDefault="005B7C68" w:rsidP="00895A40">
      <w:pPr>
        <w:spacing w:after="0" w:line="240" w:lineRule="auto"/>
      </w:pPr>
      <w:r>
        <w:separator/>
      </w:r>
    </w:p>
  </w:footnote>
  <w:footnote w:type="continuationSeparator" w:id="0">
    <w:p w14:paraId="532453F7" w14:textId="77777777" w:rsidR="005B7C68" w:rsidRDefault="005B7C68" w:rsidP="0089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C1" w14:textId="77777777" w:rsidR="001F71A3" w:rsidRDefault="001F7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73D3" w14:textId="77777777" w:rsidR="001F71A3" w:rsidRDefault="001F7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DA6D" w14:textId="77777777" w:rsidR="001F71A3" w:rsidRDefault="001F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DA1"/>
    <w:multiLevelType w:val="hybridMultilevel"/>
    <w:tmpl w:val="F84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E65"/>
    <w:multiLevelType w:val="hybridMultilevel"/>
    <w:tmpl w:val="1528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439E"/>
    <w:multiLevelType w:val="hybridMultilevel"/>
    <w:tmpl w:val="8040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CC3"/>
    <w:multiLevelType w:val="hybridMultilevel"/>
    <w:tmpl w:val="EFE0F29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8F59D7"/>
    <w:multiLevelType w:val="hybridMultilevel"/>
    <w:tmpl w:val="AF607F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2D05A50"/>
    <w:multiLevelType w:val="hybridMultilevel"/>
    <w:tmpl w:val="163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B2660"/>
    <w:multiLevelType w:val="hybridMultilevel"/>
    <w:tmpl w:val="BAE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5F3"/>
    <w:multiLevelType w:val="hybridMultilevel"/>
    <w:tmpl w:val="897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0F79"/>
    <w:multiLevelType w:val="hybridMultilevel"/>
    <w:tmpl w:val="7580118E"/>
    <w:lvl w:ilvl="0" w:tplc="5F5851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6434CF"/>
    <w:multiLevelType w:val="hybridMultilevel"/>
    <w:tmpl w:val="408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C79E5"/>
    <w:multiLevelType w:val="hybridMultilevel"/>
    <w:tmpl w:val="4E76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D0ACE"/>
    <w:multiLevelType w:val="hybridMultilevel"/>
    <w:tmpl w:val="4A5653B6"/>
    <w:lvl w:ilvl="0" w:tplc="68308F1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DCA0E4F"/>
    <w:multiLevelType w:val="hybridMultilevel"/>
    <w:tmpl w:val="2F0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2EF6002"/>
    <w:multiLevelType w:val="hybridMultilevel"/>
    <w:tmpl w:val="CCF8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A05CD"/>
    <w:multiLevelType w:val="hybridMultilevel"/>
    <w:tmpl w:val="703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40535"/>
    <w:multiLevelType w:val="hybridMultilevel"/>
    <w:tmpl w:val="C142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9045E"/>
    <w:multiLevelType w:val="hybridMultilevel"/>
    <w:tmpl w:val="D386739E"/>
    <w:lvl w:ilvl="0" w:tplc="DFEE53A2">
      <w:start w:val="1"/>
      <w:numFmt w:val="lowerRoman"/>
      <w:lvlText w:val="(%1)"/>
      <w:lvlJc w:val="right"/>
      <w:pPr>
        <w:ind w:left="720" w:hanging="360"/>
      </w:pPr>
      <w:rPr>
        <w:rFonts w:cs="Times New Roman" w:hint="default"/>
      </w:rPr>
    </w:lvl>
    <w:lvl w:ilvl="1" w:tplc="181EACBA">
      <w:start w:val="1"/>
      <w:numFmt w:val="decimal"/>
      <w:lvlText w:val="%2."/>
      <w:lvlJc w:val="left"/>
      <w:pPr>
        <w:ind w:left="1800" w:hanging="72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9555130"/>
    <w:multiLevelType w:val="hybridMultilevel"/>
    <w:tmpl w:val="C04E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9290D"/>
    <w:multiLevelType w:val="hybridMultilevel"/>
    <w:tmpl w:val="306E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D5126"/>
    <w:multiLevelType w:val="hybridMultilevel"/>
    <w:tmpl w:val="1B665A92"/>
    <w:lvl w:ilvl="0" w:tplc="49E8CA6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F3A71E3"/>
    <w:multiLevelType w:val="hybridMultilevel"/>
    <w:tmpl w:val="CD2E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06158"/>
    <w:multiLevelType w:val="hybridMultilevel"/>
    <w:tmpl w:val="78CA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0B90"/>
    <w:multiLevelType w:val="hybridMultilevel"/>
    <w:tmpl w:val="73D63B2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974E49"/>
    <w:multiLevelType w:val="hybridMultilevel"/>
    <w:tmpl w:val="2088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E1EBB"/>
    <w:multiLevelType w:val="hybridMultilevel"/>
    <w:tmpl w:val="5282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35C35"/>
    <w:multiLevelType w:val="hybridMultilevel"/>
    <w:tmpl w:val="72D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B1E81"/>
    <w:multiLevelType w:val="hybridMultilevel"/>
    <w:tmpl w:val="F7A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540B9"/>
    <w:multiLevelType w:val="hybridMultilevel"/>
    <w:tmpl w:val="925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855BF"/>
    <w:multiLevelType w:val="hybridMultilevel"/>
    <w:tmpl w:val="961C4AF8"/>
    <w:lvl w:ilvl="0" w:tplc="08090017">
      <w:start w:val="1"/>
      <w:numFmt w:val="lowerLetter"/>
      <w:lvlText w:val="%1)"/>
      <w:lvlJc w:val="left"/>
      <w:pPr>
        <w:ind w:left="720" w:hanging="360"/>
      </w:pPr>
      <w:rPr>
        <w:rFonts w:cs="Times New Roman"/>
      </w:rPr>
    </w:lvl>
    <w:lvl w:ilvl="1" w:tplc="DFEE53A2">
      <w:start w:val="1"/>
      <w:numFmt w:val="lowerRoman"/>
      <w:lvlText w:val="(%2)"/>
      <w:lvlJc w:val="right"/>
      <w:pPr>
        <w:ind w:left="1440" w:hanging="360"/>
      </w:pPr>
      <w:rPr>
        <w:rFonts w:cs="Times New Roman" w:hint="default"/>
      </w:rPr>
    </w:lvl>
    <w:lvl w:ilvl="2" w:tplc="E75075E2">
      <w:start w:val="1"/>
      <w:numFmt w:val="decimal"/>
      <w:lvlText w:val="%3."/>
      <w:lvlJc w:val="left"/>
      <w:pPr>
        <w:ind w:left="2700" w:hanging="720"/>
      </w:pPr>
      <w:rPr>
        <w:rFonts w:cs="Times New Roman" w:hint="default"/>
      </w:rPr>
    </w:lvl>
    <w:lvl w:ilvl="3" w:tplc="7B225218">
      <w:start w:val="1"/>
      <w:numFmt w:val="lowerLetter"/>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0FF0D25"/>
    <w:multiLevelType w:val="hybridMultilevel"/>
    <w:tmpl w:val="CB6A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60B17"/>
    <w:multiLevelType w:val="hybridMultilevel"/>
    <w:tmpl w:val="31B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76B62"/>
    <w:multiLevelType w:val="hybridMultilevel"/>
    <w:tmpl w:val="D20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83556"/>
    <w:multiLevelType w:val="hybridMultilevel"/>
    <w:tmpl w:val="A13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57970"/>
    <w:multiLevelType w:val="hybridMultilevel"/>
    <w:tmpl w:val="3A80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B4503"/>
    <w:multiLevelType w:val="hybridMultilevel"/>
    <w:tmpl w:val="B28C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A1C59"/>
    <w:multiLevelType w:val="hybridMultilevel"/>
    <w:tmpl w:val="7F5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12A45"/>
    <w:multiLevelType w:val="hybridMultilevel"/>
    <w:tmpl w:val="CC4C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436BF"/>
    <w:multiLevelType w:val="hybridMultilevel"/>
    <w:tmpl w:val="C82009D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3FF5B11"/>
    <w:multiLevelType w:val="hybridMultilevel"/>
    <w:tmpl w:val="B734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06516"/>
    <w:multiLevelType w:val="hybridMultilevel"/>
    <w:tmpl w:val="AED6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27B97"/>
    <w:multiLevelType w:val="hybridMultilevel"/>
    <w:tmpl w:val="4EF231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BAC4C06"/>
    <w:multiLevelType w:val="hybridMultilevel"/>
    <w:tmpl w:val="911E9084"/>
    <w:lvl w:ilvl="0" w:tplc="DFEE53A2">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7C5517DE"/>
    <w:multiLevelType w:val="hybridMultilevel"/>
    <w:tmpl w:val="97A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236C9"/>
    <w:multiLevelType w:val="hybridMultilevel"/>
    <w:tmpl w:val="DF22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B3660"/>
    <w:multiLevelType w:val="hybridMultilevel"/>
    <w:tmpl w:val="5A1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31781">
    <w:abstractNumId w:val="41"/>
  </w:num>
  <w:num w:numId="2" w16cid:durableId="1595631505">
    <w:abstractNumId w:val="20"/>
  </w:num>
  <w:num w:numId="3" w16cid:durableId="760025625">
    <w:abstractNumId w:val="44"/>
  </w:num>
  <w:num w:numId="4" w16cid:durableId="353504319">
    <w:abstractNumId w:val="1"/>
  </w:num>
  <w:num w:numId="5" w16cid:durableId="1678266678">
    <w:abstractNumId w:val="45"/>
  </w:num>
  <w:num w:numId="6" w16cid:durableId="1421098392">
    <w:abstractNumId w:val="9"/>
  </w:num>
  <w:num w:numId="7" w16cid:durableId="1780760580">
    <w:abstractNumId w:val="7"/>
  </w:num>
  <w:num w:numId="8" w16cid:durableId="1458600898">
    <w:abstractNumId w:val="12"/>
  </w:num>
  <w:num w:numId="9" w16cid:durableId="714038264">
    <w:abstractNumId w:val="15"/>
  </w:num>
  <w:num w:numId="10" w16cid:durableId="47455389">
    <w:abstractNumId w:val="14"/>
  </w:num>
  <w:num w:numId="11" w16cid:durableId="1983121433">
    <w:abstractNumId w:val="30"/>
  </w:num>
  <w:num w:numId="12" w16cid:durableId="1329753030">
    <w:abstractNumId w:val="31"/>
  </w:num>
  <w:num w:numId="13" w16cid:durableId="1528448752">
    <w:abstractNumId w:val="26"/>
  </w:num>
  <w:num w:numId="14" w16cid:durableId="407533522">
    <w:abstractNumId w:val="6"/>
  </w:num>
  <w:num w:numId="15" w16cid:durableId="617373570">
    <w:abstractNumId w:val="21"/>
  </w:num>
  <w:num w:numId="16" w16cid:durableId="780761156">
    <w:abstractNumId w:val="2"/>
  </w:num>
  <w:num w:numId="17" w16cid:durableId="739864335">
    <w:abstractNumId w:val="40"/>
  </w:num>
  <w:num w:numId="18" w16cid:durableId="868109724">
    <w:abstractNumId w:val="46"/>
  </w:num>
  <w:num w:numId="19" w16cid:durableId="2056807892">
    <w:abstractNumId w:val="24"/>
  </w:num>
  <w:num w:numId="20" w16cid:durableId="2052415698">
    <w:abstractNumId w:val="37"/>
  </w:num>
  <w:num w:numId="21" w16cid:durableId="295530693">
    <w:abstractNumId w:val="16"/>
  </w:num>
  <w:num w:numId="22" w16cid:durableId="260644829">
    <w:abstractNumId w:val="0"/>
  </w:num>
  <w:num w:numId="23" w16cid:durableId="1896890196">
    <w:abstractNumId w:val="34"/>
  </w:num>
  <w:num w:numId="24" w16cid:durableId="485127159">
    <w:abstractNumId w:val="27"/>
  </w:num>
  <w:num w:numId="25" w16cid:durableId="265120075">
    <w:abstractNumId w:val="19"/>
  </w:num>
  <w:num w:numId="26" w16cid:durableId="1713964397">
    <w:abstractNumId w:val="36"/>
  </w:num>
  <w:num w:numId="27" w16cid:durableId="815337617">
    <w:abstractNumId w:val="5"/>
  </w:num>
  <w:num w:numId="28" w16cid:durableId="1373266189">
    <w:abstractNumId w:val="22"/>
  </w:num>
  <w:num w:numId="29" w16cid:durableId="1953438556">
    <w:abstractNumId w:val="8"/>
  </w:num>
  <w:num w:numId="30" w16cid:durableId="602298549">
    <w:abstractNumId w:val="17"/>
  </w:num>
  <w:num w:numId="31" w16cid:durableId="815341316">
    <w:abstractNumId w:val="42"/>
  </w:num>
  <w:num w:numId="32" w16cid:durableId="1765957109">
    <w:abstractNumId w:val="3"/>
  </w:num>
  <w:num w:numId="33" w16cid:durableId="1237859084">
    <w:abstractNumId w:val="23"/>
  </w:num>
  <w:num w:numId="34" w16cid:durableId="1408653107">
    <w:abstractNumId w:val="10"/>
  </w:num>
  <w:num w:numId="35" w16cid:durableId="753431499">
    <w:abstractNumId w:val="35"/>
  </w:num>
  <w:num w:numId="36" w16cid:durableId="954825337">
    <w:abstractNumId w:val="4"/>
  </w:num>
  <w:num w:numId="37" w16cid:durableId="66192118">
    <w:abstractNumId w:val="32"/>
  </w:num>
  <w:num w:numId="38" w16cid:durableId="353461872">
    <w:abstractNumId w:val="28"/>
  </w:num>
  <w:num w:numId="39" w16cid:durableId="1398478951">
    <w:abstractNumId w:val="33"/>
  </w:num>
  <w:num w:numId="40" w16cid:durableId="640353034">
    <w:abstractNumId w:val="11"/>
  </w:num>
  <w:num w:numId="41" w16cid:durableId="1409115073">
    <w:abstractNumId w:val="38"/>
  </w:num>
  <w:num w:numId="42" w16cid:durableId="867450297">
    <w:abstractNumId w:val="29"/>
  </w:num>
  <w:num w:numId="43" w16cid:durableId="1901474017">
    <w:abstractNumId w:val="39"/>
  </w:num>
  <w:num w:numId="44" w16cid:durableId="546339091">
    <w:abstractNumId w:val="43"/>
  </w:num>
  <w:num w:numId="45" w16cid:durableId="2099522720">
    <w:abstractNumId w:val="13"/>
  </w:num>
  <w:num w:numId="46" w16cid:durableId="1686395637">
    <w:abstractNumId w:val="25"/>
  </w:num>
  <w:num w:numId="47" w16cid:durableId="50541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AE"/>
    <w:rsid w:val="000649B4"/>
    <w:rsid w:val="00076743"/>
    <w:rsid w:val="000E20FA"/>
    <w:rsid w:val="001372BC"/>
    <w:rsid w:val="00152165"/>
    <w:rsid w:val="00156CEE"/>
    <w:rsid w:val="00161CF2"/>
    <w:rsid w:val="001F71A3"/>
    <w:rsid w:val="002028D3"/>
    <w:rsid w:val="00212EBE"/>
    <w:rsid w:val="00250099"/>
    <w:rsid w:val="002640AE"/>
    <w:rsid w:val="002E4515"/>
    <w:rsid w:val="003672F3"/>
    <w:rsid w:val="003B0F2D"/>
    <w:rsid w:val="00447912"/>
    <w:rsid w:val="004A1C33"/>
    <w:rsid w:val="004E6A03"/>
    <w:rsid w:val="005607D4"/>
    <w:rsid w:val="005A568B"/>
    <w:rsid w:val="005B7C68"/>
    <w:rsid w:val="005E06EF"/>
    <w:rsid w:val="006038C2"/>
    <w:rsid w:val="00655FD1"/>
    <w:rsid w:val="007108BC"/>
    <w:rsid w:val="00765485"/>
    <w:rsid w:val="0077614E"/>
    <w:rsid w:val="00787FF2"/>
    <w:rsid w:val="0079646E"/>
    <w:rsid w:val="008001D4"/>
    <w:rsid w:val="008302EB"/>
    <w:rsid w:val="008463E7"/>
    <w:rsid w:val="008577A1"/>
    <w:rsid w:val="00863B21"/>
    <w:rsid w:val="00887AA1"/>
    <w:rsid w:val="00895A40"/>
    <w:rsid w:val="008D700E"/>
    <w:rsid w:val="008F175E"/>
    <w:rsid w:val="009250DA"/>
    <w:rsid w:val="009E7815"/>
    <w:rsid w:val="00A452DC"/>
    <w:rsid w:val="00A81D26"/>
    <w:rsid w:val="00AA1A39"/>
    <w:rsid w:val="00AA235D"/>
    <w:rsid w:val="00AB2728"/>
    <w:rsid w:val="00B108E3"/>
    <w:rsid w:val="00BA5D62"/>
    <w:rsid w:val="00C51E43"/>
    <w:rsid w:val="00C67A0B"/>
    <w:rsid w:val="00C94717"/>
    <w:rsid w:val="00CB3C3D"/>
    <w:rsid w:val="00D220A7"/>
    <w:rsid w:val="00D47BCA"/>
    <w:rsid w:val="00DC277A"/>
    <w:rsid w:val="00E31B49"/>
    <w:rsid w:val="00E5242B"/>
    <w:rsid w:val="00ED2644"/>
    <w:rsid w:val="00F329BD"/>
    <w:rsid w:val="00F33F58"/>
    <w:rsid w:val="00F37318"/>
    <w:rsid w:val="00F53186"/>
    <w:rsid w:val="00F63D44"/>
    <w:rsid w:val="00FE2189"/>
    <w:rsid w:val="00FF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7C07"/>
  <w15:chartTrackingRefBased/>
  <w15:docId w15:val="{50B53D76-2BF3-4DB8-90D5-4C122B26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5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Spacing"/>
    <w:next w:val="Normal"/>
    <w:link w:val="Heading3Char"/>
    <w:semiHidden/>
    <w:unhideWhenUsed/>
    <w:qFormat/>
    <w:rsid w:val="00A452DC"/>
    <w:pPr>
      <w:keepNext/>
      <w:jc w:val="both"/>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40"/>
  </w:style>
  <w:style w:type="paragraph" w:styleId="Footer">
    <w:name w:val="footer"/>
    <w:basedOn w:val="Normal"/>
    <w:link w:val="FooterChar"/>
    <w:uiPriority w:val="99"/>
    <w:unhideWhenUsed/>
    <w:rsid w:val="0089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40"/>
  </w:style>
  <w:style w:type="character" w:customStyle="1" w:styleId="Heading2Char">
    <w:name w:val="Heading 2 Char"/>
    <w:basedOn w:val="DefaultParagraphFont"/>
    <w:link w:val="Heading2"/>
    <w:uiPriority w:val="9"/>
    <w:semiHidden/>
    <w:rsid w:val="00BA5D6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87AA1"/>
    <w:pPr>
      <w:spacing w:after="0" w:line="240" w:lineRule="auto"/>
    </w:pPr>
  </w:style>
  <w:style w:type="character" w:customStyle="1" w:styleId="Heading3Char">
    <w:name w:val="Heading 3 Char"/>
    <w:basedOn w:val="DefaultParagraphFont"/>
    <w:link w:val="Heading3"/>
    <w:semiHidden/>
    <w:rsid w:val="00A452DC"/>
    <w:rPr>
      <w:rFonts w:ascii="Arial" w:eastAsia="Times New Roman" w:hAnsi="Arial" w:cs="Times New Roman"/>
      <w:b/>
      <w:sz w:val="20"/>
      <w:szCs w:val="20"/>
      <w:lang w:eastAsia="en-GB"/>
    </w:rPr>
  </w:style>
  <w:style w:type="character" w:styleId="Strong">
    <w:name w:val="Strong"/>
    <w:qFormat/>
    <w:rsid w:val="00A452DC"/>
    <w:rPr>
      <w:b/>
      <w:bCs w:val="0"/>
    </w:rPr>
  </w:style>
  <w:style w:type="paragraph" w:customStyle="1" w:styleId="Blockquote">
    <w:name w:val="Blockquote"/>
    <w:basedOn w:val="Normal"/>
    <w:rsid w:val="00A452DC"/>
    <w:pPr>
      <w:widowControl w:val="0"/>
      <w:tabs>
        <w:tab w:val="num" w:pos="360"/>
      </w:tabs>
      <w:snapToGrid w:val="0"/>
      <w:spacing w:before="100" w:after="100" w:line="240" w:lineRule="auto"/>
      <w:ind w:left="360" w:right="360" w:hanging="360"/>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452DC"/>
    <w:rPr>
      <w:color w:val="808080"/>
    </w:rPr>
  </w:style>
  <w:style w:type="paragraph" w:styleId="BodyText">
    <w:name w:val="Body Text"/>
    <w:basedOn w:val="Normal"/>
    <w:link w:val="BodyTextChar"/>
    <w:uiPriority w:val="99"/>
    <w:semiHidden/>
    <w:unhideWhenUsed/>
    <w:rsid w:val="009E7815"/>
    <w:pPr>
      <w:spacing w:after="120"/>
    </w:pPr>
  </w:style>
  <w:style w:type="character" w:customStyle="1" w:styleId="BodyTextChar">
    <w:name w:val="Body Text Char"/>
    <w:basedOn w:val="DefaultParagraphFont"/>
    <w:link w:val="BodyText"/>
    <w:uiPriority w:val="99"/>
    <w:semiHidden/>
    <w:rsid w:val="009E7815"/>
  </w:style>
  <w:style w:type="paragraph" w:styleId="BalloonText">
    <w:name w:val="Balloon Text"/>
    <w:basedOn w:val="Normal"/>
    <w:link w:val="BalloonTextChar"/>
    <w:uiPriority w:val="99"/>
    <w:semiHidden/>
    <w:unhideWhenUsed/>
    <w:rsid w:val="00D22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A7"/>
    <w:rPr>
      <w:rFonts w:ascii="Segoe UI" w:hAnsi="Segoe UI" w:cs="Segoe UI"/>
      <w:sz w:val="18"/>
      <w:szCs w:val="18"/>
    </w:rPr>
  </w:style>
  <w:style w:type="paragraph" w:styleId="NormalWeb">
    <w:name w:val="Normal (Web)"/>
    <w:basedOn w:val="Normal"/>
    <w:uiPriority w:val="99"/>
    <w:unhideWhenUsed/>
    <w:rsid w:val="001F71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8701">
      <w:bodyDiv w:val="1"/>
      <w:marLeft w:val="0"/>
      <w:marRight w:val="0"/>
      <w:marTop w:val="0"/>
      <w:marBottom w:val="0"/>
      <w:divBdr>
        <w:top w:val="none" w:sz="0" w:space="0" w:color="auto"/>
        <w:left w:val="none" w:sz="0" w:space="0" w:color="auto"/>
        <w:bottom w:val="none" w:sz="0" w:space="0" w:color="auto"/>
        <w:right w:val="none" w:sz="0" w:space="0" w:color="auto"/>
      </w:divBdr>
    </w:div>
    <w:div w:id="16359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580211-a4c0-4c84-bb37-0ca718607627" xsi:nil="true"/>
    <lcf76f155ced4ddcb4097134ff3c332f xmlns="d25f2649-9b59-4f6e-b283-37773e2a53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0F694F9D4AC4FA17428ABA722AF58" ma:contentTypeVersion="14" ma:contentTypeDescription="Create a new document." ma:contentTypeScope="" ma:versionID="78d1eccd6390ae6a5f3465e6657b5e51">
  <xsd:schema xmlns:xsd="http://www.w3.org/2001/XMLSchema" xmlns:xs="http://www.w3.org/2001/XMLSchema" xmlns:p="http://schemas.microsoft.com/office/2006/metadata/properties" xmlns:ns2="d25f2649-9b59-4f6e-b283-37773e2a5338" xmlns:ns3="7e580211-a4c0-4c84-bb37-0ca718607627" targetNamespace="http://schemas.microsoft.com/office/2006/metadata/properties" ma:root="true" ma:fieldsID="b91fdefe85beaee12f070df439e306c8" ns2:_="" ns3:_="">
    <xsd:import namespace="d25f2649-9b59-4f6e-b283-37773e2a5338"/>
    <xsd:import namespace="7e580211-a4c0-4c84-bb37-0ca7186076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2649-9b59-4f6e-b283-37773e2a5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a3b496-2ad6-4e8a-8a85-f58131ce2f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80211-a4c0-4c84-bb37-0ca7186076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26826c-239e-4c7d-a779-764a44567d43}" ma:internalName="TaxCatchAll" ma:showField="CatchAllData" ma:web="7e580211-a4c0-4c84-bb37-0ca7186076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19082-D1B7-4314-9AEC-8EDBDD0361BD}">
  <ds:schemaRefs>
    <ds:schemaRef ds:uri="http://schemas.microsoft.com/office/2006/metadata/properties"/>
    <ds:schemaRef ds:uri="http://schemas.microsoft.com/office/infopath/2007/PartnerControls"/>
    <ds:schemaRef ds:uri="7e580211-a4c0-4c84-bb37-0ca718607627"/>
    <ds:schemaRef ds:uri="d25f2649-9b59-4f6e-b283-37773e2a5338"/>
  </ds:schemaRefs>
</ds:datastoreItem>
</file>

<file path=customXml/itemProps2.xml><?xml version="1.0" encoding="utf-8"?>
<ds:datastoreItem xmlns:ds="http://schemas.openxmlformats.org/officeDocument/2006/customXml" ds:itemID="{DA5233B2-5DCB-4373-A879-3A323D102755}">
  <ds:schemaRefs>
    <ds:schemaRef ds:uri="http://schemas.microsoft.com/sharepoint/v3/contenttype/forms"/>
  </ds:schemaRefs>
</ds:datastoreItem>
</file>

<file path=customXml/itemProps3.xml><?xml version="1.0" encoding="utf-8"?>
<ds:datastoreItem xmlns:ds="http://schemas.openxmlformats.org/officeDocument/2006/customXml" ds:itemID="{5FD3FCBC-1002-4936-9E90-6DBDB399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f2649-9b59-4f6e-b283-37773e2a5338"/>
    <ds:schemaRef ds:uri="7e580211-a4c0-4c84-bb37-0ca71860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Brennan</dc:creator>
  <cp:keywords/>
  <dc:description/>
  <cp:lastModifiedBy>Deb Brooksbank</cp:lastModifiedBy>
  <cp:revision>2</cp:revision>
  <cp:lastPrinted>2019-04-04T13:02:00Z</cp:lastPrinted>
  <dcterms:created xsi:type="dcterms:W3CDTF">2024-04-11T12:56:00Z</dcterms:created>
  <dcterms:modified xsi:type="dcterms:W3CDTF">2024-04-11T12:56:00Z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0x0101003600F694F9D4AC4FA17428ABA722AF58</vt:lpwstr>
  </property>
  <property fmtid="{D5CDD505-2E9C-101B-9397-08002B2CF9AE}" pid="3" name="Order">
    <vt:r8>4404000</vt:r8>
  </property>
</Properties>
</file>